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C6" w:rsidRPr="00BB6E78" w:rsidRDefault="007D0AA2" w:rsidP="00477738">
      <w:pPr>
        <w:spacing w:line="240" w:lineRule="atLeast"/>
        <w:jc w:val="both"/>
        <w:rPr>
          <w:bCs/>
          <w:sz w:val="22"/>
          <w:szCs w:val="22"/>
          <w:lang w:val="de-DE"/>
        </w:rPr>
      </w:pPr>
      <w:r>
        <w:rPr>
          <w:bCs/>
          <w:sz w:val="22"/>
          <w:szCs w:val="22"/>
          <w:lang w:val="de-DE"/>
        </w:rPr>
        <w:t>BỘ LAO ĐỘNG TB &amp; XÃ HỘI</w:t>
      </w:r>
      <w:r>
        <w:rPr>
          <w:bCs/>
          <w:sz w:val="22"/>
          <w:szCs w:val="22"/>
          <w:lang w:val="de-DE"/>
        </w:rPr>
        <w:tab/>
      </w:r>
      <w:r>
        <w:rPr>
          <w:b/>
          <w:bCs/>
          <w:sz w:val="22"/>
          <w:szCs w:val="22"/>
          <w:lang w:val="de-DE"/>
        </w:rPr>
        <w:t>CỘNG HÒA XÃ HÔI CHỦ NGHĨA VIỆT NAM</w:t>
      </w:r>
    </w:p>
    <w:p w:rsidR="007D0AA2" w:rsidRPr="007D0AA2" w:rsidRDefault="007D0AA2" w:rsidP="00477738">
      <w:pPr>
        <w:spacing w:line="240" w:lineRule="atLeast"/>
        <w:jc w:val="both"/>
        <w:rPr>
          <w:i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 xml:space="preserve">TRƯỜNG CAO ĐẲNG NGHỀ </w:t>
      </w:r>
      <w:r>
        <w:rPr>
          <w:b/>
          <w:sz w:val="22"/>
          <w:szCs w:val="22"/>
          <w:lang w:val="pt-BR"/>
        </w:rPr>
        <w:tab/>
      </w:r>
      <w:r>
        <w:rPr>
          <w:b/>
          <w:sz w:val="22"/>
          <w:szCs w:val="22"/>
          <w:lang w:val="pt-BR"/>
        </w:rPr>
        <w:tab/>
      </w:r>
      <w:r>
        <w:rPr>
          <w:b/>
          <w:sz w:val="22"/>
          <w:szCs w:val="22"/>
          <w:lang w:val="pt-BR"/>
        </w:rPr>
        <w:tab/>
      </w:r>
      <w:r>
        <w:rPr>
          <w:i/>
          <w:sz w:val="22"/>
          <w:szCs w:val="22"/>
          <w:lang w:val="pt-BR"/>
        </w:rPr>
        <w:t>Độc lập – Tự do – Hạnh phúc.</w:t>
      </w:r>
    </w:p>
    <w:p w:rsidR="00C33FC6" w:rsidRPr="00BB6E78" w:rsidRDefault="007D0AA2" w:rsidP="00477738">
      <w:pPr>
        <w:spacing w:line="240" w:lineRule="atLeast"/>
        <w:jc w:val="both"/>
        <w:rPr>
          <w:b/>
          <w:sz w:val="27"/>
          <w:lang w:val="pt-BR"/>
        </w:rPr>
      </w:pPr>
      <w:r>
        <w:rPr>
          <w:b/>
          <w:sz w:val="22"/>
          <w:szCs w:val="22"/>
          <w:lang w:val="pt-BR"/>
        </w:rPr>
        <w:t xml:space="preserve">       BÁCH KHOA HÀ NỘI</w:t>
      </w:r>
    </w:p>
    <w:p w:rsidR="00C33FC6" w:rsidRPr="00756A01" w:rsidRDefault="00A85B99" w:rsidP="00477738">
      <w:pPr>
        <w:spacing w:line="240" w:lineRule="atLeast"/>
        <w:rPr>
          <w:i/>
          <w:lang w:val="vi-VN"/>
        </w:rPr>
      </w:pPr>
      <w:r>
        <w:rPr>
          <w:i/>
          <w:sz w:val="22"/>
          <w:szCs w:val="22"/>
        </w:rPr>
        <w:t>Số</w:t>
      </w:r>
      <w:r w:rsidR="00C33FC6" w:rsidRPr="00BB6E78">
        <w:rPr>
          <w:i/>
          <w:sz w:val="22"/>
          <w:szCs w:val="22"/>
        </w:rPr>
        <w:t>:</w:t>
      </w:r>
      <w:r w:rsidR="00CD6566">
        <w:rPr>
          <w:i/>
          <w:sz w:val="22"/>
          <w:szCs w:val="22"/>
        </w:rPr>
        <w:t>0</w:t>
      </w:r>
      <w:r w:rsidR="00F96705">
        <w:rPr>
          <w:i/>
          <w:sz w:val="22"/>
          <w:szCs w:val="22"/>
        </w:rPr>
        <w:t>5</w:t>
      </w:r>
      <w:r w:rsidR="00C33FC6" w:rsidRPr="00BB6E78">
        <w:rPr>
          <w:i/>
          <w:sz w:val="22"/>
          <w:szCs w:val="22"/>
        </w:rPr>
        <w:t>/</w:t>
      </w:r>
      <w:r w:rsidR="00C33FC6" w:rsidRPr="00BB6E78">
        <w:rPr>
          <w:i/>
          <w:sz w:val="20"/>
          <w:szCs w:val="20"/>
        </w:rPr>
        <w:t>TB.TC - KT- CĐNBK</w:t>
      </w:r>
      <w:r w:rsidR="00C33FC6" w:rsidRPr="00BB6E78">
        <w:rPr>
          <w:sz w:val="22"/>
          <w:szCs w:val="22"/>
        </w:rPr>
        <w:tab/>
      </w:r>
      <w:r w:rsidR="00C33FC6" w:rsidRPr="00BB6E78">
        <w:rPr>
          <w:sz w:val="22"/>
          <w:szCs w:val="22"/>
        </w:rPr>
        <w:tab/>
      </w:r>
      <w:r w:rsidR="00C33FC6" w:rsidRPr="00BB6E78">
        <w:rPr>
          <w:sz w:val="22"/>
          <w:szCs w:val="22"/>
        </w:rPr>
        <w:tab/>
      </w:r>
      <w:r w:rsidR="00C33FC6" w:rsidRPr="00BB6E78">
        <w:rPr>
          <w:i/>
        </w:rPr>
        <w:t>Hà nội, ngày</w:t>
      </w:r>
      <w:r w:rsidR="00AF1245">
        <w:rPr>
          <w:i/>
        </w:rPr>
        <w:t xml:space="preserve"> 5</w:t>
      </w:r>
      <w:r w:rsidR="0028169B">
        <w:rPr>
          <w:i/>
        </w:rPr>
        <w:t xml:space="preserve"> tháng </w:t>
      </w:r>
      <w:r w:rsidR="00AF1245">
        <w:rPr>
          <w:i/>
        </w:rPr>
        <w:t>9</w:t>
      </w:r>
      <w:r w:rsidR="00C33FC6" w:rsidRPr="00BB6E78">
        <w:rPr>
          <w:i/>
        </w:rPr>
        <w:t xml:space="preserve"> năm 20</w:t>
      </w:r>
      <w:r w:rsidR="00CD6566">
        <w:rPr>
          <w:i/>
        </w:rPr>
        <w:t>2</w:t>
      </w:r>
      <w:r w:rsidR="00075251">
        <w:rPr>
          <w:i/>
        </w:rPr>
        <w:t>2</w:t>
      </w:r>
    </w:p>
    <w:p w:rsidR="00C33FC6" w:rsidRPr="002D7FB7" w:rsidRDefault="00C33FC6" w:rsidP="00477738">
      <w:pPr>
        <w:spacing w:line="240" w:lineRule="atLeast"/>
        <w:rPr>
          <w:i/>
          <w:sz w:val="14"/>
          <w:szCs w:val="14"/>
        </w:rPr>
      </w:pPr>
    </w:p>
    <w:p w:rsidR="00C33FC6" w:rsidRPr="00815AA6" w:rsidRDefault="009E736E" w:rsidP="00477738">
      <w:pPr>
        <w:spacing w:line="240" w:lineRule="atLeast"/>
        <w:jc w:val="center"/>
        <w:rPr>
          <w:b/>
        </w:rPr>
      </w:pPr>
      <w:r w:rsidRPr="00815AA6">
        <w:rPr>
          <w:b/>
        </w:rPr>
        <w:t>THÔNG BÁO</w:t>
      </w:r>
    </w:p>
    <w:p w:rsidR="00C33FC6" w:rsidRPr="00815AA6" w:rsidRDefault="00C33FC6" w:rsidP="00477738">
      <w:pPr>
        <w:spacing w:line="240" w:lineRule="atLeast"/>
        <w:jc w:val="center"/>
        <w:rPr>
          <w:b/>
        </w:rPr>
      </w:pPr>
      <w:r w:rsidRPr="00815AA6">
        <w:rPr>
          <w:b/>
        </w:rPr>
        <w:t xml:space="preserve">V/v:  Nộp học phí học kỳ </w:t>
      </w:r>
      <w:r w:rsidR="000B66B5" w:rsidRPr="00815AA6">
        <w:rPr>
          <w:b/>
        </w:rPr>
        <w:t>1</w:t>
      </w:r>
      <w:r w:rsidRPr="00815AA6">
        <w:rPr>
          <w:b/>
        </w:rPr>
        <w:t xml:space="preserve"> năm 20</w:t>
      </w:r>
      <w:r w:rsidR="00331A98" w:rsidRPr="00815AA6">
        <w:rPr>
          <w:b/>
        </w:rPr>
        <w:t>2</w:t>
      </w:r>
      <w:r w:rsidR="000B66B5" w:rsidRPr="00815AA6">
        <w:rPr>
          <w:b/>
        </w:rPr>
        <w:t>2</w:t>
      </w:r>
      <w:r w:rsidRPr="00815AA6">
        <w:rPr>
          <w:b/>
        </w:rPr>
        <w:t xml:space="preserve"> - 20</w:t>
      </w:r>
      <w:r w:rsidR="00992630" w:rsidRPr="00815AA6">
        <w:rPr>
          <w:b/>
        </w:rPr>
        <w:t>2</w:t>
      </w:r>
      <w:r w:rsidR="000B66B5" w:rsidRPr="00815AA6">
        <w:rPr>
          <w:b/>
        </w:rPr>
        <w:t>3</w:t>
      </w:r>
    </w:p>
    <w:p w:rsidR="00C33FC6" w:rsidRPr="00815AA6" w:rsidRDefault="00C33FC6" w:rsidP="00477738">
      <w:pPr>
        <w:spacing w:line="240" w:lineRule="atLeast"/>
        <w:jc w:val="center"/>
        <w:rPr>
          <w:b/>
        </w:rPr>
      </w:pPr>
    </w:p>
    <w:p w:rsidR="00CD6566" w:rsidRPr="00815AA6" w:rsidRDefault="00CD6566" w:rsidP="00225D77">
      <w:pPr>
        <w:spacing w:line="240" w:lineRule="atLeast"/>
        <w:ind w:firstLine="720"/>
        <w:jc w:val="both"/>
        <w:rPr>
          <w:i/>
          <w:iCs/>
        </w:rPr>
      </w:pPr>
      <w:r w:rsidRPr="00815AA6">
        <w:rPr>
          <w:i/>
          <w:iCs/>
        </w:rPr>
        <w:t>Căn cứ t</w:t>
      </w:r>
      <w:r w:rsidR="00C33FC6" w:rsidRPr="00815AA6">
        <w:rPr>
          <w:i/>
          <w:iCs/>
        </w:rPr>
        <w:t xml:space="preserve">heo kế hoạch học tập, học kỳ </w:t>
      </w:r>
      <w:r w:rsidR="00500DB7" w:rsidRPr="00815AA6">
        <w:rPr>
          <w:i/>
          <w:iCs/>
        </w:rPr>
        <w:t>I</w:t>
      </w:r>
      <w:r w:rsidR="00C33FC6" w:rsidRPr="00815AA6">
        <w:rPr>
          <w:i/>
          <w:iCs/>
        </w:rPr>
        <w:t xml:space="preserve"> năm học 20</w:t>
      </w:r>
      <w:r w:rsidR="00331A98" w:rsidRPr="00815AA6">
        <w:rPr>
          <w:i/>
          <w:iCs/>
        </w:rPr>
        <w:t>2</w:t>
      </w:r>
      <w:r w:rsidR="000B66B5" w:rsidRPr="00815AA6">
        <w:rPr>
          <w:i/>
          <w:iCs/>
        </w:rPr>
        <w:t>2</w:t>
      </w:r>
      <w:r w:rsidR="00C33FC6" w:rsidRPr="00815AA6">
        <w:rPr>
          <w:i/>
          <w:iCs/>
        </w:rPr>
        <w:t xml:space="preserve"> – 20</w:t>
      </w:r>
      <w:r w:rsidR="00992630" w:rsidRPr="00815AA6">
        <w:rPr>
          <w:i/>
          <w:iCs/>
        </w:rPr>
        <w:t>2</w:t>
      </w:r>
      <w:r w:rsidR="000B66B5" w:rsidRPr="00815AA6">
        <w:rPr>
          <w:i/>
          <w:iCs/>
        </w:rPr>
        <w:t>3</w:t>
      </w:r>
      <w:r w:rsidR="004626A8" w:rsidRPr="00815AA6">
        <w:rPr>
          <w:i/>
          <w:iCs/>
        </w:rPr>
        <w:t xml:space="preserve">, </w:t>
      </w:r>
      <w:r w:rsidR="00756A01" w:rsidRPr="00815AA6">
        <w:rPr>
          <w:i/>
          <w:iCs/>
        </w:rPr>
        <w:t>các sinh viên</w:t>
      </w:r>
      <w:r w:rsidR="00C33FC6" w:rsidRPr="00815AA6">
        <w:rPr>
          <w:i/>
          <w:iCs/>
        </w:rPr>
        <w:t xml:space="preserve"> K</w:t>
      </w:r>
      <w:r w:rsidR="004903A1" w:rsidRPr="00815AA6">
        <w:rPr>
          <w:i/>
          <w:iCs/>
        </w:rPr>
        <w:t>1</w:t>
      </w:r>
      <w:r w:rsidR="000B66B5" w:rsidRPr="00815AA6">
        <w:rPr>
          <w:i/>
          <w:iCs/>
        </w:rPr>
        <w:t>2</w:t>
      </w:r>
      <w:r w:rsidR="00331A98" w:rsidRPr="00815AA6">
        <w:rPr>
          <w:i/>
          <w:iCs/>
        </w:rPr>
        <w:t>, K1</w:t>
      </w:r>
      <w:r w:rsidR="000B66B5" w:rsidRPr="00815AA6">
        <w:rPr>
          <w:i/>
          <w:iCs/>
        </w:rPr>
        <w:t xml:space="preserve">3 </w:t>
      </w:r>
      <w:r w:rsidR="0052705E" w:rsidRPr="00815AA6">
        <w:rPr>
          <w:i/>
          <w:iCs/>
        </w:rPr>
        <w:t>sẽ bắt đầu từ ngày</w:t>
      </w:r>
      <w:r w:rsidR="000B66B5" w:rsidRPr="00815AA6">
        <w:rPr>
          <w:i/>
          <w:iCs/>
        </w:rPr>
        <w:t>12/09/2022</w:t>
      </w:r>
      <w:r w:rsidR="00331A98" w:rsidRPr="00815AA6">
        <w:rPr>
          <w:i/>
          <w:iCs/>
        </w:rPr>
        <w:t>;</w:t>
      </w:r>
    </w:p>
    <w:p w:rsidR="00443B57" w:rsidRPr="00815AA6" w:rsidRDefault="00443B57" w:rsidP="00225D77">
      <w:pPr>
        <w:spacing w:line="240" w:lineRule="atLeast"/>
        <w:ind w:firstLine="720"/>
        <w:jc w:val="both"/>
        <w:rPr>
          <w:i/>
          <w:iCs/>
        </w:rPr>
      </w:pPr>
      <w:r w:rsidRPr="00815AA6">
        <w:rPr>
          <w:i/>
          <w:iCs/>
        </w:rPr>
        <w:t xml:space="preserve">Căn cứ theo quyết định số </w:t>
      </w:r>
      <w:r w:rsidR="001E1D47" w:rsidRPr="00815AA6">
        <w:rPr>
          <w:i/>
          <w:iCs/>
        </w:rPr>
        <w:t>97/QĐ-CDNBK ngày 01/08/2022</w:t>
      </w:r>
      <w:r w:rsidR="00E2168D" w:rsidRPr="00815AA6">
        <w:rPr>
          <w:i/>
          <w:iCs/>
        </w:rPr>
        <w:t xml:space="preserve"> về việc tăng học phí sv</w:t>
      </w:r>
    </w:p>
    <w:p w:rsidR="003A716B" w:rsidRPr="00815AA6" w:rsidRDefault="00C33FC6" w:rsidP="00477738">
      <w:pPr>
        <w:spacing w:line="240" w:lineRule="atLeast"/>
        <w:ind w:firstLine="720"/>
        <w:jc w:val="both"/>
      </w:pPr>
      <w:r w:rsidRPr="00815AA6">
        <w:t xml:space="preserve">Nhà trường thông báo đến toàn thể sinh viên các lớp cao đẳng nghề </w:t>
      </w:r>
      <w:r w:rsidR="00916E88" w:rsidRPr="00815AA6">
        <w:t>K1</w:t>
      </w:r>
      <w:r w:rsidR="004903A1" w:rsidRPr="00815AA6">
        <w:t>2</w:t>
      </w:r>
      <w:r w:rsidR="00075251" w:rsidRPr="00815AA6">
        <w:t>, K13</w:t>
      </w:r>
      <w:r w:rsidRPr="00815AA6">
        <w:t>k</w:t>
      </w:r>
      <w:r w:rsidR="002A4B8E" w:rsidRPr="00815AA6">
        <w:t>ế hoạch thu học phí của học kỳ</w:t>
      </w:r>
      <w:r w:rsidR="00075251" w:rsidRPr="00815AA6">
        <w:t>I</w:t>
      </w:r>
      <w:r w:rsidRPr="00815AA6">
        <w:t>, thời gian &amp; mức học phí cụ thể như sau:</w:t>
      </w:r>
    </w:p>
    <w:p w:rsidR="00C253B3" w:rsidRPr="00815AA6" w:rsidRDefault="00C33FC6" w:rsidP="008F5F5C">
      <w:pPr>
        <w:pStyle w:val="ListParagraph"/>
        <w:numPr>
          <w:ilvl w:val="0"/>
          <w:numId w:val="5"/>
        </w:numPr>
        <w:spacing w:line="240" w:lineRule="atLeast"/>
        <w:jc w:val="both"/>
        <w:rPr>
          <w:b/>
          <w:lang w:val="vi-VN"/>
        </w:rPr>
      </w:pPr>
      <w:r w:rsidRPr="00815AA6">
        <w:rPr>
          <w:b/>
        </w:rPr>
        <w:t xml:space="preserve">Tiền học phí kỳ </w:t>
      </w:r>
      <w:r w:rsidR="00DB7845" w:rsidRPr="00815AA6">
        <w:rPr>
          <w:b/>
        </w:rPr>
        <w:t>1</w:t>
      </w:r>
      <w:r w:rsidR="005353F8" w:rsidRPr="00815AA6">
        <w:rPr>
          <w:b/>
        </w:rPr>
        <w:t xml:space="preserve">năm học </w:t>
      </w:r>
      <w:r w:rsidR="004903A1" w:rsidRPr="00815AA6">
        <w:rPr>
          <w:b/>
        </w:rPr>
        <w:t>202</w:t>
      </w:r>
      <w:r w:rsidR="00DB7845" w:rsidRPr="00815AA6">
        <w:rPr>
          <w:b/>
        </w:rPr>
        <w:t>2</w:t>
      </w:r>
      <w:r w:rsidR="004903A1" w:rsidRPr="00815AA6">
        <w:rPr>
          <w:b/>
        </w:rPr>
        <w:t xml:space="preserve"> - 202</w:t>
      </w:r>
      <w:r w:rsidR="00DB7845" w:rsidRPr="00815AA6">
        <w:rPr>
          <w:b/>
        </w:rPr>
        <w:t>3</w:t>
      </w:r>
      <w:r w:rsidRPr="00815AA6">
        <w:rPr>
          <w:b/>
        </w:rPr>
        <w:t xml:space="preserve">: </w:t>
      </w:r>
    </w:p>
    <w:p w:rsidR="002D2EFF" w:rsidRPr="00815AA6" w:rsidRDefault="002D2EFF" w:rsidP="002D2EFF">
      <w:pPr>
        <w:pStyle w:val="ListParagraph"/>
        <w:numPr>
          <w:ilvl w:val="0"/>
          <w:numId w:val="6"/>
        </w:numPr>
        <w:spacing w:line="240" w:lineRule="atLeast"/>
        <w:jc w:val="both"/>
        <w:rPr>
          <w:b/>
        </w:rPr>
      </w:pPr>
      <w:r w:rsidRPr="00815AA6">
        <w:rPr>
          <w:b/>
        </w:rPr>
        <w:t xml:space="preserve">Đối với sinh viên hệ cao đẳng thường: </w:t>
      </w:r>
    </w:p>
    <w:tbl>
      <w:tblPr>
        <w:tblW w:w="9735" w:type="dxa"/>
        <w:tblInd w:w="93" w:type="dxa"/>
        <w:tblLook w:val="04A0"/>
      </w:tblPr>
      <w:tblGrid>
        <w:gridCol w:w="5505"/>
        <w:gridCol w:w="444"/>
        <w:gridCol w:w="1816"/>
        <w:gridCol w:w="1970"/>
      </w:tblGrid>
      <w:tr w:rsidR="007C0124" w:rsidRPr="00815AA6" w:rsidTr="00AB5003">
        <w:trPr>
          <w:trHeight w:val="332"/>
        </w:trPr>
        <w:tc>
          <w:tcPr>
            <w:tcW w:w="5505" w:type="dxa"/>
            <w:shd w:val="clear" w:color="auto" w:fill="auto"/>
            <w:noWrap/>
            <w:vAlign w:val="center"/>
            <w:hideMark/>
          </w:tcPr>
          <w:p w:rsidR="007C0124" w:rsidRPr="00815AA6" w:rsidRDefault="004903A1" w:rsidP="007C0124">
            <w:pPr>
              <w:jc w:val="right"/>
              <w:rPr>
                <w:b/>
                <w:bCs/>
                <w:color w:val="000000"/>
              </w:rPr>
            </w:pPr>
            <w:r w:rsidRPr="00815AA6">
              <w:rPr>
                <w:b/>
                <w:bCs/>
                <w:color w:val="000000"/>
              </w:rPr>
              <w:t>1.</w:t>
            </w:r>
            <w:r w:rsidR="00DB7845" w:rsidRPr="00815AA6">
              <w:rPr>
                <w:b/>
                <w:bCs/>
                <w:color w:val="000000"/>
              </w:rPr>
              <w:t>170</w:t>
            </w:r>
            <w:r w:rsidR="007C0124" w:rsidRPr="00815AA6">
              <w:rPr>
                <w:b/>
                <w:bCs/>
                <w:color w:val="000000"/>
              </w:rPr>
              <w:t xml:space="preserve">.000 VNĐ/tháng x 5 tháng 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7C0124" w:rsidRPr="00815AA6" w:rsidRDefault="007C0124" w:rsidP="007C0124">
            <w:pPr>
              <w:jc w:val="center"/>
              <w:rPr>
                <w:b/>
                <w:bCs/>
                <w:color w:val="000000"/>
              </w:rPr>
            </w:pPr>
            <w:r w:rsidRPr="00815AA6">
              <w:rPr>
                <w:b/>
                <w:bCs/>
                <w:color w:val="000000"/>
              </w:rPr>
              <w:t>=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C0124" w:rsidRPr="00815AA6" w:rsidRDefault="004903A1" w:rsidP="007C0124">
            <w:pPr>
              <w:jc w:val="right"/>
              <w:rPr>
                <w:b/>
                <w:bCs/>
                <w:color w:val="000000"/>
              </w:rPr>
            </w:pPr>
            <w:r w:rsidRPr="00815AA6">
              <w:rPr>
                <w:b/>
                <w:bCs/>
                <w:color w:val="000000"/>
              </w:rPr>
              <w:t>5</w:t>
            </w:r>
            <w:r w:rsidR="002D2EFF" w:rsidRPr="00815AA6">
              <w:rPr>
                <w:b/>
                <w:bCs/>
                <w:color w:val="000000"/>
              </w:rPr>
              <w:t>.</w:t>
            </w:r>
            <w:r w:rsidR="00DB7845" w:rsidRPr="00815AA6">
              <w:rPr>
                <w:b/>
                <w:bCs/>
                <w:color w:val="000000"/>
              </w:rPr>
              <w:t>85</w:t>
            </w:r>
            <w:r w:rsidR="00992630" w:rsidRPr="00815AA6">
              <w:rPr>
                <w:b/>
                <w:bCs/>
                <w:color w:val="000000"/>
              </w:rPr>
              <w:t>0</w:t>
            </w:r>
            <w:r w:rsidR="002D2EFF" w:rsidRPr="00815AA6">
              <w:rPr>
                <w:b/>
                <w:bCs/>
                <w:color w:val="000000"/>
              </w:rPr>
              <w:t>.</w:t>
            </w:r>
            <w:r w:rsidR="007C0124" w:rsidRPr="00815AA6">
              <w:rPr>
                <w:b/>
                <w:bCs/>
                <w:color w:val="000000"/>
              </w:rPr>
              <w:t>000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:rsidR="007C0124" w:rsidRPr="00815AA6" w:rsidRDefault="007C0124" w:rsidP="007C0124">
            <w:pPr>
              <w:jc w:val="both"/>
              <w:rPr>
                <w:b/>
                <w:bCs/>
                <w:color w:val="000000"/>
              </w:rPr>
            </w:pPr>
            <w:r w:rsidRPr="00815AA6">
              <w:rPr>
                <w:b/>
                <w:bCs/>
                <w:color w:val="000000"/>
              </w:rPr>
              <w:t>VNĐ</w:t>
            </w:r>
          </w:p>
          <w:p w:rsidR="00AE6BD2" w:rsidRPr="00815AA6" w:rsidRDefault="00AE6BD2" w:rsidP="007C0124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AE6BD2" w:rsidRPr="00815AA6" w:rsidTr="00AB5003">
        <w:trPr>
          <w:trHeight w:val="332"/>
        </w:trPr>
        <w:tc>
          <w:tcPr>
            <w:tcW w:w="5505" w:type="dxa"/>
            <w:shd w:val="clear" w:color="auto" w:fill="auto"/>
            <w:noWrap/>
            <w:vAlign w:val="center"/>
          </w:tcPr>
          <w:p w:rsidR="00AE6BD2" w:rsidRPr="00815AA6" w:rsidRDefault="00AE6BD2" w:rsidP="007C0124">
            <w:pPr>
              <w:jc w:val="right"/>
              <w:rPr>
                <w:b/>
                <w:bCs/>
                <w:color w:val="000000"/>
              </w:rPr>
            </w:pPr>
            <w:r w:rsidRPr="00815AA6">
              <w:rPr>
                <w:b/>
                <w:bCs/>
                <w:color w:val="000000"/>
              </w:rPr>
              <w:t>BHYT 2023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AE6BD2" w:rsidRPr="00815AA6" w:rsidRDefault="00AE6BD2" w:rsidP="007C0124">
            <w:pPr>
              <w:jc w:val="center"/>
              <w:rPr>
                <w:b/>
                <w:bCs/>
                <w:color w:val="000000"/>
              </w:rPr>
            </w:pPr>
            <w:r w:rsidRPr="00815AA6">
              <w:rPr>
                <w:b/>
                <w:bCs/>
                <w:color w:val="000000"/>
              </w:rPr>
              <w:t>=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AE6BD2" w:rsidRPr="00815AA6" w:rsidRDefault="00876F2E" w:rsidP="007C0124">
            <w:pPr>
              <w:jc w:val="right"/>
              <w:rPr>
                <w:b/>
                <w:bCs/>
                <w:color w:val="000000"/>
              </w:rPr>
            </w:pPr>
            <w:r w:rsidRPr="00815AA6">
              <w:rPr>
                <w:b/>
                <w:bCs/>
                <w:color w:val="000000"/>
              </w:rPr>
              <w:t>563.000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 w:rsidR="00AE6BD2" w:rsidRPr="00815AA6" w:rsidRDefault="00876F2E" w:rsidP="007C0124">
            <w:pPr>
              <w:jc w:val="both"/>
              <w:rPr>
                <w:b/>
                <w:bCs/>
                <w:color w:val="000000"/>
              </w:rPr>
            </w:pPr>
            <w:r w:rsidRPr="00815AA6">
              <w:rPr>
                <w:b/>
                <w:bCs/>
                <w:color w:val="000000"/>
              </w:rPr>
              <w:t>VNĐ</w:t>
            </w:r>
          </w:p>
        </w:tc>
      </w:tr>
      <w:tr w:rsidR="00876F2E" w:rsidRPr="00815AA6" w:rsidTr="00AB5003">
        <w:trPr>
          <w:trHeight w:val="332"/>
        </w:trPr>
        <w:tc>
          <w:tcPr>
            <w:tcW w:w="5505" w:type="dxa"/>
            <w:shd w:val="clear" w:color="auto" w:fill="auto"/>
            <w:noWrap/>
            <w:vAlign w:val="center"/>
          </w:tcPr>
          <w:p w:rsidR="00876F2E" w:rsidRPr="00815AA6" w:rsidRDefault="00876F2E" w:rsidP="007C0124">
            <w:pPr>
              <w:jc w:val="right"/>
              <w:rPr>
                <w:b/>
                <w:bCs/>
                <w:color w:val="000000"/>
              </w:rPr>
            </w:pPr>
            <w:r w:rsidRPr="00815AA6">
              <w:rPr>
                <w:b/>
                <w:bCs/>
                <w:color w:val="000000"/>
              </w:rPr>
              <w:t>TỔNG CỘNG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876F2E" w:rsidRPr="00815AA6" w:rsidRDefault="00876F2E" w:rsidP="007C0124">
            <w:pPr>
              <w:jc w:val="center"/>
              <w:rPr>
                <w:b/>
                <w:bCs/>
                <w:color w:val="000000"/>
              </w:rPr>
            </w:pPr>
            <w:r w:rsidRPr="00815AA6">
              <w:rPr>
                <w:b/>
                <w:bCs/>
                <w:color w:val="000000"/>
              </w:rPr>
              <w:t>=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876F2E" w:rsidRPr="00815AA6" w:rsidRDefault="00876F2E" w:rsidP="007C0124">
            <w:pPr>
              <w:jc w:val="right"/>
              <w:rPr>
                <w:b/>
                <w:bCs/>
                <w:color w:val="000000"/>
              </w:rPr>
            </w:pPr>
            <w:r w:rsidRPr="00815AA6">
              <w:rPr>
                <w:b/>
                <w:bCs/>
                <w:color w:val="000000"/>
              </w:rPr>
              <w:t>6.413.000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 w:rsidR="00876F2E" w:rsidRPr="00815AA6" w:rsidRDefault="00876F2E" w:rsidP="007C0124">
            <w:pPr>
              <w:jc w:val="both"/>
              <w:rPr>
                <w:b/>
                <w:bCs/>
                <w:color w:val="000000"/>
              </w:rPr>
            </w:pPr>
            <w:r w:rsidRPr="00815AA6">
              <w:rPr>
                <w:b/>
                <w:bCs/>
                <w:color w:val="000000"/>
              </w:rPr>
              <w:t>VNĐ</w:t>
            </w:r>
          </w:p>
        </w:tc>
      </w:tr>
    </w:tbl>
    <w:p w:rsidR="00EE19A6" w:rsidRPr="00815AA6" w:rsidRDefault="00152DC3" w:rsidP="003B3271">
      <w:pPr>
        <w:pStyle w:val="ListParagraph"/>
        <w:spacing w:line="240" w:lineRule="atLeast"/>
        <w:jc w:val="center"/>
        <w:rPr>
          <w:b/>
          <w:i/>
        </w:rPr>
      </w:pPr>
      <w:r>
        <w:rPr>
          <w:b/>
          <w:i/>
        </w:rPr>
        <w:t>(</w:t>
      </w:r>
      <w:r w:rsidR="00EE19A6" w:rsidRPr="00815AA6">
        <w:rPr>
          <w:b/>
          <w:i/>
        </w:rPr>
        <w:t xml:space="preserve">Bằng chữ: </w:t>
      </w:r>
      <w:r w:rsidR="00876F2E" w:rsidRPr="00815AA6">
        <w:rPr>
          <w:b/>
          <w:i/>
        </w:rPr>
        <w:t>Sáu triệu, bốn trăm mười ba nghìn đồng chẵn</w:t>
      </w:r>
      <w:r w:rsidR="00992630" w:rsidRPr="00815AA6">
        <w:rPr>
          <w:b/>
          <w:i/>
        </w:rPr>
        <w:t>.</w:t>
      </w:r>
      <w:r>
        <w:rPr>
          <w:b/>
          <w:i/>
        </w:rPr>
        <w:t>)</w:t>
      </w:r>
    </w:p>
    <w:p w:rsidR="003A716B" w:rsidRPr="00815AA6" w:rsidRDefault="002D2EFF" w:rsidP="002D2EFF">
      <w:pPr>
        <w:pStyle w:val="ListParagraph"/>
        <w:numPr>
          <w:ilvl w:val="0"/>
          <w:numId w:val="6"/>
        </w:numPr>
        <w:spacing w:line="240" w:lineRule="atLeast"/>
        <w:rPr>
          <w:b/>
          <w:iCs/>
        </w:rPr>
      </w:pPr>
      <w:r w:rsidRPr="00815AA6">
        <w:rPr>
          <w:b/>
          <w:iCs/>
        </w:rPr>
        <w:t>Đối với sinh viên hệ cao đẳng chất lượng cao:</w:t>
      </w:r>
    </w:p>
    <w:tbl>
      <w:tblPr>
        <w:tblW w:w="9717" w:type="dxa"/>
        <w:tblInd w:w="93" w:type="dxa"/>
        <w:tblLook w:val="04A0"/>
      </w:tblPr>
      <w:tblGrid>
        <w:gridCol w:w="5487"/>
        <w:gridCol w:w="444"/>
        <w:gridCol w:w="1816"/>
        <w:gridCol w:w="1970"/>
      </w:tblGrid>
      <w:tr w:rsidR="002D2EFF" w:rsidRPr="00815AA6" w:rsidTr="00D50D1E">
        <w:trPr>
          <w:trHeight w:val="260"/>
        </w:trPr>
        <w:tc>
          <w:tcPr>
            <w:tcW w:w="5487" w:type="dxa"/>
            <w:shd w:val="clear" w:color="auto" w:fill="auto"/>
            <w:noWrap/>
            <w:vAlign w:val="center"/>
            <w:hideMark/>
          </w:tcPr>
          <w:p w:rsidR="002D2EFF" w:rsidRPr="00815AA6" w:rsidRDefault="002D2EFF" w:rsidP="00501910">
            <w:pPr>
              <w:jc w:val="right"/>
              <w:rPr>
                <w:b/>
                <w:bCs/>
                <w:color w:val="000000"/>
              </w:rPr>
            </w:pPr>
            <w:r w:rsidRPr="00815AA6">
              <w:rPr>
                <w:b/>
                <w:bCs/>
                <w:color w:val="000000"/>
              </w:rPr>
              <w:t>1.</w:t>
            </w:r>
            <w:r w:rsidR="007A18F5" w:rsidRPr="00815AA6">
              <w:rPr>
                <w:b/>
                <w:bCs/>
                <w:color w:val="000000"/>
              </w:rPr>
              <w:t>5</w:t>
            </w:r>
            <w:r w:rsidR="00AD03E4" w:rsidRPr="00815AA6">
              <w:rPr>
                <w:b/>
                <w:bCs/>
                <w:color w:val="000000"/>
              </w:rPr>
              <w:t>80</w:t>
            </w:r>
            <w:r w:rsidRPr="00815AA6">
              <w:rPr>
                <w:b/>
                <w:bCs/>
                <w:color w:val="000000"/>
              </w:rPr>
              <w:t>.000 VNĐ/tháng x 5 tháng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2D2EFF" w:rsidRPr="00815AA6" w:rsidRDefault="002D2EFF" w:rsidP="00DD5165">
            <w:pPr>
              <w:jc w:val="center"/>
              <w:rPr>
                <w:b/>
                <w:bCs/>
                <w:color w:val="000000"/>
              </w:rPr>
            </w:pPr>
            <w:r w:rsidRPr="00815AA6">
              <w:rPr>
                <w:b/>
                <w:bCs/>
                <w:color w:val="000000"/>
              </w:rPr>
              <w:t>=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2D2EFF" w:rsidRPr="00815AA6" w:rsidRDefault="007A18F5" w:rsidP="00DD5165">
            <w:pPr>
              <w:jc w:val="right"/>
              <w:rPr>
                <w:b/>
                <w:bCs/>
                <w:color w:val="000000"/>
              </w:rPr>
            </w:pPr>
            <w:r w:rsidRPr="00815AA6">
              <w:rPr>
                <w:b/>
                <w:bCs/>
                <w:color w:val="000000"/>
              </w:rPr>
              <w:t>7</w:t>
            </w:r>
            <w:r w:rsidR="002D2EFF" w:rsidRPr="00815AA6">
              <w:rPr>
                <w:b/>
                <w:bCs/>
                <w:color w:val="000000"/>
              </w:rPr>
              <w:t>.</w:t>
            </w:r>
            <w:r w:rsidR="00AD03E4" w:rsidRPr="00815AA6">
              <w:rPr>
                <w:b/>
                <w:bCs/>
                <w:color w:val="000000"/>
              </w:rPr>
              <w:t>90</w:t>
            </w:r>
            <w:r w:rsidR="002D2EFF" w:rsidRPr="00815AA6">
              <w:rPr>
                <w:b/>
                <w:bCs/>
                <w:color w:val="000000"/>
              </w:rPr>
              <w:t>0.000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:rsidR="002D2EFF" w:rsidRPr="00815AA6" w:rsidRDefault="002D2EFF" w:rsidP="00DD5165">
            <w:pPr>
              <w:jc w:val="both"/>
              <w:rPr>
                <w:b/>
                <w:bCs/>
                <w:color w:val="000000"/>
              </w:rPr>
            </w:pPr>
            <w:r w:rsidRPr="00815AA6">
              <w:rPr>
                <w:b/>
                <w:bCs/>
                <w:color w:val="000000"/>
              </w:rPr>
              <w:t>VNĐ</w:t>
            </w:r>
          </w:p>
        </w:tc>
      </w:tr>
      <w:tr w:rsidR="00AB5003" w:rsidRPr="00815AA6" w:rsidTr="00D50D1E">
        <w:trPr>
          <w:trHeight w:val="260"/>
        </w:trPr>
        <w:tc>
          <w:tcPr>
            <w:tcW w:w="5487" w:type="dxa"/>
            <w:shd w:val="clear" w:color="auto" w:fill="auto"/>
            <w:noWrap/>
            <w:vAlign w:val="center"/>
          </w:tcPr>
          <w:p w:rsidR="00AB5003" w:rsidRPr="00815AA6" w:rsidRDefault="00AB5003" w:rsidP="00501910">
            <w:pPr>
              <w:jc w:val="right"/>
              <w:rPr>
                <w:b/>
                <w:bCs/>
                <w:color w:val="000000"/>
              </w:rPr>
            </w:pPr>
            <w:r w:rsidRPr="00815AA6">
              <w:rPr>
                <w:b/>
                <w:bCs/>
                <w:color w:val="000000"/>
              </w:rPr>
              <w:t>BHYT 2023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AB5003" w:rsidRPr="00815AA6" w:rsidRDefault="00AB5003" w:rsidP="00DD5165">
            <w:pPr>
              <w:jc w:val="center"/>
              <w:rPr>
                <w:b/>
                <w:bCs/>
                <w:color w:val="000000"/>
              </w:rPr>
            </w:pPr>
            <w:r w:rsidRPr="00815AA6">
              <w:rPr>
                <w:b/>
                <w:bCs/>
                <w:color w:val="000000"/>
              </w:rPr>
              <w:t>=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AB5003" w:rsidRPr="00815AA6" w:rsidRDefault="00AB5003" w:rsidP="00DD5165">
            <w:pPr>
              <w:jc w:val="right"/>
              <w:rPr>
                <w:b/>
                <w:bCs/>
                <w:color w:val="000000"/>
              </w:rPr>
            </w:pPr>
            <w:r w:rsidRPr="00815AA6">
              <w:rPr>
                <w:b/>
                <w:bCs/>
                <w:color w:val="000000"/>
              </w:rPr>
              <w:t>563.000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 w:rsidR="00AB5003" w:rsidRPr="00815AA6" w:rsidRDefault="00AB5003" w:rsidP="00DD5165">
            <w:pPr>
              <w:jc w:val="both"/>
              <w:rPr>
                <w:b/>
                <w:bCs/>
                <w:color w:val="000000"/>
              </w:rPr>
            </w:pPr>
            <w:r w:rsidRPr="00815AA6">
              <w:rPr>
                <w:b/>
                <w:bCs/>
                <w:color w:val="000000"/>
              </w:rPr>
              <w:t>VNĐ</w:t>
            </w:r>
          </w:p>
        </w:tc>
      </w:tr>
      <w:tr w:rsidR="00AB5003" w:rsidRPr="00815AA6" w:rsidTr="00D50D1E">
        <w:trPr>
          <w:trHeight w:val="260"/>
        </w:trPr>
        <w:tc>
          <w:tcPr>
            <w:tcW w:w="5487" w:type="dxa"/>
            <w:shd w:val="clear" w:color="auto" w:fill="auto"/>
            <w:noWrap/>
            <w:vAlign w:val="center"/>
          </w:tcPr>
          <w:p w:rsidR="00AB5003" w:rsidRPr="00815AA6" w:rsidRDefault="00AB5003" w:rsidP="00501910">
            <w:pPr>
              <w:jc w:val="right"/>
              <w:rPr>
                <w:b/>
                <w:bCs/>
                <w:color w:val="000000"/>
              </w:rPr>
            </w:pPr>
            <w:r w:rsidRPr="00815AA6">
              <w:rPr>
                <w:b/>
                <w:bCs/>
                <w:color w:val="000000"/>
              </w:rPr>
              <w:t>TỔNG CỘNG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AB5003" w:rsidRPr="00815AA6" w:rsidRDefault="00AB5003" w:rsidP="00DD5165">
            <w:pPr>
              <w:jc w:val="center"/>
              <w:rPr>
                <w:b/>
                <w:bCs/>
                <w:color w:val="000000"/>
              </w:rPr>
            </w:pPr>
            <w:r w:rsidRPr="00815AA6">
              <w:rPr>
                <w:b/>
                <w:bCs/>
                <w:color w:val="000000"/>
              </w:rPr>
              <w:t>=</w:t>
            </w:r>
          </w:p>
        </w:tc>
        <w:tc>
          <w:tcPr>
            <w:tcW w:w="1816" w:type="dxa"/>
            <w:shd w:val="clear" w:color="auto" w:fill="auto"/>
            <w:noWrap/>
            <w:vAlign w:val="center"/>
          </w:tcPr>
          <w:p w:rsidR="00AB5003" w:rsidRPr="00815AA6" w:rsidRDefault="00AB5003" w:rsidP="00DD5165">
            <w:pPr>
              <w:jc w:val="right"/>
              <w:rPr>
                <w:b/>
                <w:bCs/>
                <w:color w:val="000000"/>
              </w:rPr>
            </w:pPr>
            <w:r w:rsidRPr="00815AA6">
              <w:rPr>
                <w:b/>
                <w:bCs/>
                <w:color w:val="000000"/>
              </w:rPr>
              <w:t>8.463.000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 w:rsidR="00AB5003" w:rsidRPr="00815AA6" w:rsidRDefault="00AB5003" w:rsidP="00DD5165">
            <w:pPr>
              <w:jc w:val="both"/>
              <w:rPr>
                <w:b/>
                <w:bCs/>
                <w:color w:val="000000"/>
              </w:rPr>
            </w:pPr>
            <w:r w:rsidRPr="00815AA6">
              <w:rPr>
                <w:b/>
                <w:bCs/>
                <w:color w:val="000000"/>
              </w:rPr>
              <w:t>VNĐ</w:t>
            </w:r>
          </w:p>
        </w:tc>
      </w:tr>
    </w:tbl>
    <w:p w:rsidR="00B83971" w:rsidRPr="00815AA6" w:rsidRDefault="00152DC3" w:rsidP="00303F14">
      <w:pPr>
        <w:pStyle w:val="ListParagraph"/>
        <w:spacing w:line="240" w:lineRule="atLeast"/>
        <w:jc w:val="center"/>
        <w:rPr>
          <w:b/>
          <w:i/>
        </w:rPr>
      </w:pPr>
      <w:r>
        <w:rPr>
          <w:b/>
          <w:i/>
        </w:rPr>
        <w:t>(</w:t>
      </w:r>
      <w:r w:rsidR="00303F14" w:rsidRPr="00815AA6">
        <w:rPr>
          <w:b/>
          <w:i/>
        </w:rPr>
        <w:t xml:space="preserve">Bằng chữ: </w:t>
      </w:r>
      <w:r w:rsidR="00AB5003" w:rsidRPr="00815AA6">
        <w:rPr>
          <w:b/>
          <w:i/>
        </w:rPr>
        <w:t>Tám triệu, bốn trăm sáu mươi ba nghìn đồng chẵn.</w:t>
      </w:r>
      <w:r>
        <w:rPr>
          <w:b/>
          <w:i/>
        </w:rPr>
        <w:t>)</w:t>
      </w:r>
    </w:p>
    <w:p w:rsidR="002D2EFF" w:rsidRPr="00815AA6" w:rsidRDefault="00FD58A5" w:rsidP="00FD58A5">
      <w:pPr>
        <w:pStyle w:val="ListParagraph"/>
        <w:numPr>
          <w:ilvl w:val="0"/>
          <w:numId w:val="6"/>
        </w:numPr>
        <w:spacing w:line="240" w:lineRule="atLeast"/>
        <w:rPr>
          <w:b/>
          <w:iCs/>
        </w:rPr>
      </w:pPr>
      <w:r w:rsidRPr="00815AA6">
        <w:rPr>
          <w:b/>
          <w:iCs/>
        </w:rPr>
        <w:t>Đối với sinh viên lớp dự án FiVe:</w:t>
      </w:r>
    </w:p>
    <w:tbl>
      <w:tblPr>
        <w:tblW w:w="9917" w:type="dxa"/>
        <w:tblInd w:w="93" w:type="dxa"/>
        <w:tblLook w:val="04A0"/>
      </w:tblPr>
      <w:tblGrid>
        <w:gridCol w:w="5487"/>
        <w:gridCol w:w="444"/>
        <w:gridCol w:w="2016"/>
        <w:gridCol w:w="1970"/>
      </w:tblGrid>
      <w:tr w:rsidR="00FD58A5" w:rsidRPr="00815AA6" w:rsidTr="001E1D47">
        <w:trPr>
          <w:trHeight w:val="260"/>
        </w:trPr>
        <w:tc>
          <w:tcPr>
            <w:tcW w:w="5487" w:type="dxa"/>
            <w:shd w:val="clear" w:color="auto" w:fill="auto"/>
            <w:noWrap/>
            <w:vAlign w:val="center"/>
            <w:hideMark/>
          </w:tcPr>
          <w:p w:rsidR="00FD58A5" w:rsidRPr="00815AA6" w:rsidRDefault="00FD58A5" w:rsidP="00320995">
            <w:pPr>
              <w:jc w:val="right"/>
              <w:rPr>
                <w:b/>
                <w:bCs/>
                <w:color w:val="000000"/>
              </w:rPr>
            </w:pPr>
            <w:r w:rsidRPr="00815AA6">
              <w:rPr>
                <w:b/>
                <w:bCs/>
                <w:color w:val="000000"/>
              </w:rPr>
              <w:t>2.</w:t>
            </w:r>
            <w:r w:rsidR="00443B57" w:rsidRPr="00815AA6">
              <w:rPr>
                <w:b/>
                <w:bCs/>
                <w:color w:val="000000"/>
              </w:rPr>
              <w:t>62</w:t>
            </w:r>
            <w:r w:rsidRPr="00815AA6">
              <w:rPr>
                <w:b/>
                <w:bCs/>
                <w:color w:val="000000"/>
              </w:rPr>
              <w:t xml:space="preserve">0.000 VNĐ/tháng x 5 tháng 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FD58A5" w:rsidRPr="00815AA6" w:rsidRDefault="00FD58A5" w:rsidP="00DD5165">
            <w:pPr>
              <w:jc w:val="center"/>
              <w:rPr>
                <w:b/>
                <w:bCs/>
                <w:color w:val="000000"/>
              </w:rPr>
            </w:pPr>
            <w:r w:rsidRPr="00815AA6">
              <w:rPr>
                <w:b/>
                <w:bCs/>
                <w:color w:val="000000"/>
              </w:rPr>
              <w:t>=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FD58A5" w:rsidRPr="00815AA6" w:rsidRDefault="00747CEE" w:rsidP="00DD5165">
            <w:pPr>
              <w:jc w:val="right"/>
              <w:rPr>
                <w:b/>
                <w:bCs/>
                <w:color w:val="000000"/>
              </w:rPr>
            </w:pPr>
            <w:r w:rsidRPr="00815AA6">
              <w:rPr>
                <w:b/>
                <w:bCs/>
                <w:color w:val="000000"/>
              </w:rPr>
              <w:t>13.100</w:t>
            </w:r>
            <w:r w:rsidR="00FD58A5" w:rsidRPr="00815AA6">
              <w:rPr>
                <w:b/>
                <w:bCs/>
                <w:color w:val="000000"/>
              </w:rPr>
              <w:t>.000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:rsidR="00FD58A5" w:rsidRPr="00815AA6" w:rsidRDefault="00FD58A5" w:rsidP="00DD5165">
            <w:pPr>
              <w:jc w:val="both"/>
              <w:rPr>
                <w:b/>
                <w:bCs/>
                <w:color w:val="000000"/>
              </w:rPr>
            </w:pPr>
            <w:r w:rsidRPr="00815AA6">
              <w:rPr>
                <w:b/>
                <w:bCs/>
                <w:color w:val="000000"/>
              </w:rPr>
              <w:t>VNĐ</w:t>
            </w:r>
          </w:p>
        </w:tc>
      </w:tr>
      <w:tr w:rsidR="00D50D1E" w:rsidRPr="00815AA6" w:rsidTr="001E1D47">
        <w:trPr>
          <w:trHeight w:val="260"/>
        </w:trPr>
        <w:tc>
          <w:tcPr>
            <w:tcW w:w="5487" w:type="dxa"/>
            <w:shd w:val="clear" w:color="auto" w:fill="auto"/>
            <w:noWrap/>
            <w:vAlign w:val="center"/>
          </w:tcPr>
          <w:p w:rsidR="00D50D1E" w:rsidRPr="00815AA6" w:rsidRDefault="00D50D1E" w:rsidP="00320995">
            <w:pPr>
              <w:jc w:val="right"/>
              <w:rPr>
                <w:b/>
                <w:bCs/>
                <w:color w:val="000000"/>
              </w:rPr>
            </w:pPr>
            <w:r w:rsidRPr="00815AA6">
              <w:rPr>
                <w:b/>
                <w:bCs/>
                <w:color w:val="000000"/>
              </w:rPr>
              <w:t>BHYT 2023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D50D1E" w:rsidRPr="00815AA6" w:rsidRDefault="00D50D1E" w:rsidP="00DD5165">
            <w:pPr>
              <w:jc w:val="center"/>
              <w:rPr>
                <w:b/>
                <w:bCs/>
                <w:color w:val="000000"/>
              </w:rPr>
            </w:pPr>
            <w:r w:rsidRPr="00815AA6">
              <w:rPr>
                <w:b/>
                <w:bCs/>
                <w:color w:val="000000"/>
              </w:rPr>
              <w:t>=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D50D1E" w:rsidRPr="00815AA6" w:rsidRDefault="00D50D1E" w:rsidP="00DD5165">
            <w:pPr>
              <w:jc w:val="right"/>
              <w:rPr>
                <w:b/>
                <w:bCs/>
                <w:color w:val="000000"/>
              </w:rPr>
            </w:pPr>
            <w:r w:rsidRPr="00815AA6">
              <w:rPr>
                <w:b/>
                <w:bCs/>
                <w:color w:val="000000"/>
              </w:rPr>
              <w:t>563.000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 w:rsidR="00D50D1E" w:rsidRPr="00815AA6" w:rsidRDefault="00D50D1E" w:rsidP="00DD5165">
            <w:pPr>
              <w:jc w:val="both"/>
              <w:rPr>
                <w:b/>
                <w:bCs/>
                <w:color w:val="000000"/>
              </w:rPr>
            </w:pPr>
            <w:r w:rsidRPr="00815AA6">
              <w:rPr>
                <w:b/>
                <w:bCs/>
                <w:color w:val="000000"/>
              </w:rPr>
              <w:t>VNĐ</w:t>
            </w:r>
          </w:p>
        </w:tc>
      </w:tr>
      <w:tr w:rsidR="00D50D1E" w:rsidRPr="00815AA6" w:rsidTr="001E1D47">
        <w:trPr>
          <w:trHeight w:val="260"/>
        </w:trPr>
        <w:tc>
          <w:tcPr>
            <w:tcW w:w="5487" w:type="dxa"/>
            <w:shd w:val="clear" w:color="auto" w:fill="auto"/>
            <w:noWrap/>
            <w:vAlign w:val="center"/>
          </w:tcPr>
          <w:p w:rsidR="00D50D1E" w:rsidRPr="00815AA6" w:rsidRDefault="00D50D1E" w:rsidP="00320995">
            <w:pPr>
              <w:jc w:val="right"/>
              <w:rPr>
                <w:b/>
                <w:bCs/>
                <w:color w:val="000000"/>
              </w:rPr>
            </w:pPr>
            <w:r w:rsidRPr="00815AA6">
              <w:rPr>
                <w:b/>
                <w:bCs/>
                <w:color w:val="000000"/>
              </w:rPr>
              <w:t>TỔNG CỘNG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:rsidR="00D50D1E" w:rsidRPr="00815AA6" w:rsidRDefault="00D50D1E" w:rsidP="00DD5165">
            <w:pPr>
              <w:jc w:val="center"/>
              <w:rPr>
                <w:b/>
                <w:bCs/>
                <w:color w:val="000000"/>
              </w:rPr>
            </w:pPr>
            <w:r w:rsidRPr="00815AA6">
              <w:rPr>
                <w:b/>
                <w:bCs/>
                <w:color w:val="000000"/>
              </w:rPr>
              <w:t>=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D50D1E" w:rsidRPr="00815AA6" w:rsidRDefault="00D50D1E" w:rsidP="00DD5165">
            <w:pPr>
              <w:jc w:val="right"/>
              <w:rPr>
                <w:b/>
                <w:bCs/>
                <w:color w:val="000000"/>
              </w:rPr>
            </w:pPr>
            <w:r w:rsidRPr="00815AA6">
              <w:rPr>
                <w:b/>
                <w:bCs/>
                <w:color w:val="000000"/>
              </w:rPr>
              <w:t>13.663.000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 w:rsidR="00D50D1E" w:rsidRPr="00815AA6" w:rsidRDefault="00D50D1E" w:rsidP="00DD5165">
            <w:pPr>
              <w:jc w:val="both"/>
              <w:rPr>
                <w:b/>
                <w:bCs/>
                <w:color w:val="000000"/>
              </w:rPr>
            </w:pPr>
            <w:r w:rsidRPr="00815AA6">
              <w:rPr>
                <w:b/>
                <w:bCs/>
                <w:color w:val="000000"/>
              </w:rPr>
              <w:t>VNĐ</w:t>
            </w:r>
          </w:p>
        </w:tc>
      </w:tr>
    </w:tbl>
    <w:p w:rsidR="00E57FD2" w:rsidRPr="00815AA6" w:rsidRDefault="00152DC3" w:rsidP="00E57FD2">
      <w:pPr>
        <w:pStyle w:val="ListParagraph"/>
        <w:spacing w:line="240" w:lineRule="atLeast"/>
        <w:jc w:val="center"/>
        <w:rPr>
          <w:b/>
          <w:i/>
        </w:rPr>
      </w:pPr>
      <w:r>
        <w:rPr>
          <w:b/>
          <w:i/>
        </w:rPr>
        <w:t>(</w:t>
      </w:r>
      <w:r w:rsidR="00E57FD2" w:rsidRPr="00815AA6">
        <w:rPr>
          <w:b/>
          <w:i/>
        </w:rPr>
        <w:t xml:space="preserve">Bằng chữ: </w:t>
      </w:r>
      <w:r w:rsidR="00D50D1E" w:rsidRPr="00815AA6">
        <w:rPr>
          <w:b/>
          <w:i/>
        </w:rPr>
        <w:t>Mười ba triệu, sáu trăm sáu mươi ba nghìn đồng</w:t>
      </w:r>
      <w:r w:rsidR="00A719E5" w:rsidRPr="00815AA6">
        <w:rPr>
          <w:b/>
          <w:i/>
        </w:rPr>
        <w:t>.</w:t>
      </w:r>
      <w:r>
        <w:rPr>
          <w:b/>
          <w:i/>
        </w:rPr>
        <w:t>)</w:t>
      </w:r>
    </w:p>
    <w:p w:rsidR="00C33FC6" w:rsidRPr="00815AA6" w:rsidRDefault="00C33FC6" w:rsidP="00477738">
      <w:pPr>
        <w:spacing w:line="240" w:lineRule="atLeast"/>
        <w:ind w:firstLine="720"/>
        <w:jc w:val="both"/>
        <w:rPr>
          <w:b/>
        </w:rPr>
      </w:pPr>
      <w:r w:rsidRPr="00815AA6">
        <w:rPr>
          <w:b/>
        </w:rPr>
        <w:t>II.</w:t>
      </w:r>
      <w:r w:rsidR="00A27829" w:rsidRPr="00815AA6">
        <w:rPr>
          <w:b/>
        </w:rPr>
        <w:t xml:space="preserve"> Phương thức </w:t>
      </w:r>
      <w:r w:rsidR="00C64621" w:rsidRPr="00815AA6">
        <w:rPr>
          <w:b/>
        </w:rPr>
        <w:t xml:space="preserve">và thời hạn </w:t>
      </w:r>
      <w:r w:rsidR="00A27829" w:rsidRPr="00815AA6">
        <w:rPr>
          <w:b/>
        </w:rPr>
        <w:t>đóng</w:t>
      </w:r>
      <w:r w:rsidRPr="00815AA6">
        <w:rPr>
          <w:b/>
        </w:rPr>
        <w:t xml:space="preserve"> học phí: </w:t>
      </w:r>
    </w:p>
    <w:p w:rsidR="006D1F0B" w:rsidRPr="00815AA6" w:rsidRDefault="006D1F0B" w:rsidP="006D1F0B">
      <w:pPr>
        <w:pStyle w:val="ListParagraph"/>
        <w:numPr>
          <w:ilvl w:val="0"/>
          <w:numId w:val="7"/>
        </w:numPr>
        <w:spacing w:line="240" w:lineRule="atLeast"/>
        <w:jc w:val="both"/>
      </w:pPr>
      <w:r w:rsidRPr="00815AA6">
        <w:t xml:space="preserve">Thời hạn đóng </w:t>
      </w:r>
      <w:r w:rsidRPr="00815AA6">
        <w:rPr>
          <w:b/>
          <w:bCs/>
        </w:rPr>
        <w:t>BHYT 2023 TRƯỚC NGÀY 20/12/2022.</w:t>
      </w:r>
    </w:p>
    <w:p w:rsidR="000D0456" w:rsidRPr="00815AA6" w:rsidRDefault="00C33FC6" w:rsidP="00501910">
      <w:pPr>
        <w:spacing w:line="240" w:lineRule="atLeast"/>
        <w:ind w:firstLine="720"/>
        <w:jc w:val="both"/>
      </w:pPr>
      <w:r w:rsidRPr="00815AA6">
        <w:t xml:space="preserve">Thời hạn nộp </w:t>
      </w:r>
      <w:r w:rsidRPr="00815AA6">
        <w:rPr>
          <w:b/>
          <w:bCs/>
        </w:rPr>
        <w:t>học phí</w:t>
      </w:r>
      <w:r w:rsidR="006D1F0B" w:rsidRPr="00815AA6">
        <w:t xml:space="preserve"> là: </w:t>
      </w:r>
      <w:r w:rsidR="0008553F" w:rsidRPr="00815AA6">
        <w:rPr>
          <w:b/>
          <w:bCs/>
        </w:rPr>
        <w:t>Thời hạn cuối ghi trong thư thông báo của nhà trường gửi về cho gia đình sinh viên.</w:t>
      </w:r>
    </w:p>
    <w:p w:rsidR="00362306" w:rsidRPr="00815AA6" w:rsidRDefault="00923D35" w:rsidP="00362306">
      <w:pPr>
        <w:pStyle w:val="ListParagraph"/>
        <w:numPr>
          <w:ilvl w:val="0"/>
          <w:numId w:val="7"/>
        </w:numPr>
        <w:spacing w:line="240" w:lineRule="atLeast"/>
        <w:jc w:val="both"/>
      </w:pPr>
      <w:r w:rsidRPr="00815AA6">
        <w:t>Phương thức nộp</w:t>
      </w:r>
      <w:r w:rsidR="00C33FC6" w:rsidRPr="00815AA6">
        <w:t xml:space="preserve">: </w:t>
      </w:r>
    </w:p>
    <w:p w:rsidR="00C307DF" w:rsidRDefault="003450B9" w:rsidP="008034EB">
      <w:pPr>
        <w:pStyle w:val="ListParagraph"/>
        <w:numPr>
          <w:ilvl w:val="1"/>
          <w:numId w:val="7"/>
        </w:numPr>
        <w:spacing w:line="240" w:lineRule="atLeast"/>
        <w:ind w:left="1080"/>
        <w:jc w:val="both"/>
      </w:pPr>
      <w:r w:rsidRPr="00815AA6">
        <w:t>Sử dụng</w:t>
      </w:r>
      <w:r w:rsidR="00496F09" w:rsidRPr="00815AA6">
        <w:t xml:space="preserve"> mã</w:t>
      </w:r>
      <w:r w:rsidRPr="00815AA6">
        <w:t xml:space="preserve"> QR</w:t>
      </w:r>
      <w:r w:rsidR="00DD20ED">
        <w:t xml:space="preserve"> (b</w:t>
      </w:r>
      <w:r w:rsidR="00DD20ED" w:rsidRPr="00DD20ED">
        <w:t>ê</w:t>
      </w:r>
      <w:r w:rsidR="00DD20ED">
        <w:t>n d</w:t>
      </w:r>
      <w:r w:rsidR="00DD20ED" w:rsidRPr="00DD20ED">
        <w:t>ưới</w:t>
      </w:r>
      <w:r w:rsidR="00DD20ED">
        <w:t>)</w:t>
      </w:r>
      <w:r w:rsidR="00CC12D7">
        <w:t xml:space="preserve"> </w:t>
      </w:r>
      <w:r w:rsidR="00496F09" w:rsidRPr="00815AA6">
        <w:t xml:space="preserve">để nộp học phí hoặc có thể đăng nhập cổng thông tin sinh viên, </w:t>
      </w:r>
      <w:r w:rsidR="00FF1CDC" w:rsidRPr="00815AA6">
        <w:t xml:space="preserve">sau đó, </w:t>
      </w:r>
      <w:r w:rsidR="00496F09" w:rsidRPr="00815AA6">
        <w:t>lựa chọn tab “</w:t>
      </w:r>
      <w:r w:rsidR="00496F09" w:rsidRPr="00AF1245">
        <w:rPr>
          <w:b/>
          <w:bCs/>
        </w:rPr>
        <w:t>Nộp học phí</w:t>
      </w:r>
      <w:r w:rsidR="00496F09" w:rsidRPr="00815AA6">
        <w:t>”</w:t>
      </w:r>
      <w:r w:rsidR="000202A8">
        <w:t>,</w:t>
      </w:r>
      <w:r w:rsidR="00496F09" w:rsidRPr="00815AA6">
        <w:t xml:space="preserve"> chọn biểu tượng phía dưới bên phải màn hình</w:t>
      </w:r>
      <w:r w:rsidR="00FF1CDC" w:rsidRPr="00815AA6">
        <w:t xml:space="preserve">, điền thông tin mã sinh viên cần nộp học phí, làm theo các bước trên ứng dụng để hoàn thành học phí. </w:t>
      </w:r>
    </w:p>
    <w:p w:rsidR="00DD20ED" w:rsidRPr="00815AA6" w:rsidRDefault="00DD20ED" w:rsidP="00DD20ED">
      <w:pPr>
        <w:pStyle w:val="ListParagraph"/>
        <w:spacing w:line="240" w:lineRule="atLeast"/>
        <w:ind w:left="1080"/>
        <w:jc w:val="center"/>
      </w:pPr>
      <w:r w:rsidRPr="00815AA6">
        <w:rPr>
          <w:noProof/>
        </w:rPr>
        <w:drawing>
          <wp:inline distT="0" distB="0" distL="0" distR="0">
            <wp:extent cx="1476375" cy="1433023"/>
            <wp:effectExtent l="0" t="0" r="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450" cy="160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1B8" w:rsidRDefault="00CC12D7" w:rsidP="00A75105">
      <w:pPr>
        <w:pStyle w:val="ListParagraph"/>
        <w:numPr>
          <w:ilvl w:val="1"/>
          <w:numId w:val="7"/>
        </w:numPr>
        <w:spacing w:line="240" w:lineRule="atLeast"/>
        <w:ind w:left="1080"/>
        <w:jc w:val="both"/>
      </w:pPr>
      <w:r>
        <w:t xml:space="preserve">Truy cập website </w:t>
      </w:r>
      <w:hyperlink r:id="rId6" w:history="1">
        <w:r w:rsidRPr="00AA3D02">
          <w:rPr>
            <w:rStyle w:val="Hyperlink"/>
          </w:rPr>
          <w:t>https://bill.jetpay.vn/</w:t>
        </w:r>
      </w:hyperlink>
      <w:r>
        <w:t xml:space="preserve"> </w:t>
      </w:r>
    </w:p>
    <w:p w:rsidR="00CC12D7" w:rsidRDefault="00CC12D7" w:rsidP="00A75105">
      <w:pPr>
        <w:pStyle w:val="ListParagraph"/>
        <w:numPr>
          <w:ilvl w:val="0"/>
          <w:numId w:val="8"/>
        </w:numPr>
        <w:spacing w:line="240" w:lineRule="atLeast"/>
        <w:jc w:val="both"/>
      </w:pPr>
      <w:r>
        <w:t>Bước 1: Chọn Thanh toán hóa đơn/ Học phí</w:t>
      </w:r>
    </w:p>
    <w:p w:rsidR="00CC12D7" w:rsidRDefault="00CC12D7" w:rsidP="00A75105">
      <w:pPr>
        <w:pStyle w:val="ListParagraph"/>
        <w:numPr>
          <w:ilvl w:val="0"/>
          <w:numId w:val="8"/>
        </w:numPr>
        <w:spacing w:line="240" w:lineRule="atLeast"/>
        <w:jc w:val="both"/>
      </w:pPr>
      <w:r>
        <w:t>Bước 2: Chọn logo HACTECH</w:t>
      </w:r>
    </w:p>
    <w:p w:rsidR="00CC12D7" w:rsidRDefault="00CC12D7" w:rsidP="00A75105">
      <w:pPr>
        <w:pStyle w:val="ListParagraph"/>
        <w:numPr>
          <w:ilvl w:val="0"/>
          <w:numId w:val="8"/>
        </w:numPr>
        <w:spacing w:line="240" w:lineRule="atLeast"/>
        <w:jc w:val="both"/>
      </w:pPr>
      <w:r>
        <w:t xml:space="preserve">Bước 3: </w:t>
      </w:r>
      <w:r w:rsidR="00150AD3" w:rsidRPr="00815AA6">
        <w:t>điền thông tin mã sinh viên cần nộp học phí, làm theo các bước trên ứng dụng để hoàn thành học phí.</w:t>
      </w:r>
    </w:p>
    <w:p w:rsidR="00150AD3" w:rsidRDefault="00150AD3" w:rsidP="00150AD3">
      <w:pPr>
        <w:pStyle w:val="ListParagraph"/>
        <w:spacing w:line="240" w:lineRule="atLeast"/>
        <w:ind w:left="2160"/>
        <w:jc w:val="both"/>
      </w:pPr>
    </w:p>
    <w:p w:rsidR="00C33FC6" w:rsidRPr="00815AA6" w:rsidRDefault="00C33FC6" w:rsidP="00477738">
      <w:pPr>
        <w:spacing w:line="240" w:lineRule="atLeast"/>
        <w:ind w:firstLine="720"/>
        <w:jc w:val="both"/>
      </w:pPr>
      <w:r w:rsidRPr="00815AA6">
        <w:t>Vậy Nhà trường thông báo cho sinh viên các khóa biết về kế hoạch thu học phí và yêu cầu sinh viên thực hiện nghiêm túc theo thông báo này.</w:t>
      </w:r>
    </w:p>
    <w:p w:rsidR="003A716B" w:rsidRPr="00815AA6" w:rsidRDefault="003A716B" w:rsidP="00477738">
      <w:pPr>
        <w:spacing w:line="240" w:lineRule="atLeast"/>
        <w:jc w:val="both"/>
        <w:rPr>
          <w:b/>
          <w:bCs/>
          <w:lang w:val="de-DE"/>
        </w:rPr>
      </w:pPr>
    </w:p>
    <w:p w:rsidR="00B71EB4" w:rsidRPr="00152DC3" w:rsidRDefault="00C33FC6" w:rsidP="00152DC3">
      <w:pPr>
        <w:spacing w:line="240" w:lineRule="atLeast"/>
        <w:ind w:left="360"/>
        <w:rPr>
          <w:b/>
          <w:bCs/>
          <w:lang w:val="de-DE"/>
        </w:rPr>
      </w:pPr>
      <w:r w:rsidRPr="00815AA6">
        <w:rPr>
          <w:b/>
          <w:bCs/>
          <w:lang w:val="de-DE"/>
        </w:rPr>
        <w:tab/>
      </w:r>
      <w:r w:rsidRPr="00815AA6">
        <w:rPr>
          <w:b/>
          <w:bCs/>
          <w:lang w:val="de-DE"/>
        </w:rPr>
        <w:tab/>
      </w:r>
      <w:r w:rsidR="00A675A5" w:rsidRPr="00815AA6">
        <w:rPr>
          <w:b/>
          <w:bCs/>
          <w:lang w:val="de-DE"/>
        </w:rPr>
        <w:tab/>
      </w:r>
      <w:r w:rsidR="00FB1AC2" w:rsidRPr="00815AA6">
        <w:rPr>
          <w:b/>
          <w:bCs/>
          <w:lang w:val="de-DE"/>
        </w:rPr>
        <w:tab/>
      </w:r>
      <w:r w:rsidR="00FB1AC2" w:rsidRPr="00815AA6">
        <w:rPr>
          <w:b/>
          <w:bCs/>
          <w:lang w:val="de-DE"/>
        </w:rPr>
        <w:tab/>
      </w:r>
      <w:r w:rsidR="00FB1AC2" w:rsidRPr="00815AA6">
        <w:rPr>
          <w:b/>
          <w:bCs/>
          <w:lang w:val="de-DE"/>
        </w:rPr>
        <w:tab/>
      </w:r>
      <w:r w:rsidR="00FB1AC2" w:rsidRPr="00815AA6">
        <w:rPr>
          <w:b/>
          <w:bCs/>
          <w:lang w:val="de-DE"/>
        </w:rPr>
        <w:tab/>
      </w:r>
      <w:r w:rsidR="00815AA6">
        <w:rPr>
          <w:b/>
          <w:bCs/>
          <w:lang w:val="de-DE"/>
        </w:rPr>
        <w:tab/>
      </w:r>
      <w:r w:rsidR="00927014" w:rsidRPr="00815AA6">
        <w:rPr>
          <w:b/>
          <w:bCs/>
          <w:lang w:val="de-DE"/>
        </w:rPr>
        <w:t xml:space="preserve">TL HIỆU TRƯỞNG </w:t>
      </w:r>
      <w:r w:rsidR="00FB1AC2" w:rsidRPr="00815AA6">
        <w:rPr>
          <w:b/>
          <w:bCs/>
          <w:lang w:val="de-DE"/>
        </w:rPr>
        <w:br/>
      </w:r>
      <w:r w:rsidR="00FB1AC2" w:rsidRPr="00815AA6">
        <w:rPr>
          <w:b/>
          <w:bCs/>
          <w:lang w:val="de-DE"/>
        </w:rPr>
        <w:tab/>
      </w:r>
      <w:r w:rsidR="00FB1AC2" w:rsidRPr="00815AA6">
        <w:rPr>
          <w:b/>
          <w:bCs/>
          <w:lang w:val="de-DE"/>
        </w:rPr>
        <w:tab/>
      </w:r>
      <w:r w:rsidR="00FB1AC2" w:rsidRPr="00815AA6">
        <w:rPr>
          <w:b/>
          <w:bCs/>
          <w:lang w:val="de-DE"/>
        </w:rPr>
        <w:tab/>
      </w:r>
      <w:r w:rsidR="00815AA6">
        <w:rPr>
          <w:b/>
          <w:bCs/>
          <w:lang w:val="de-DE"/>
        </w:rPr>
        <w:tab/>
      </w:r>
      <w:r w:rsidR="00815AA6">
        <w:rPr>
          <w:b/>
          <w:bCs/>
          <w:lang w:val="de-DE"/>
        </w:rPr>
        <w:tab/>
      </w:r>
      <w:r w:rsidR="00FB1AC2" w:rsidRPr="00815AA6">
        <w:rPr>
          <w:b/>
          <w:bCs/>
          <w:lang w:val="de-DE"/>
        </w:rPr>
        <w:t>TRƯỞNG PHÒNG TÀI CHÍNH – KẾ TOÁN</w:t>
      </w:r>
      <w:r w:rsidR="00C76394" w:rsidRPr="00152DC3">
        <w:rPr>
          <w:bCs/>
          <w:sz w:val="16"/>
          <w:szCs w:val="16"/>
        </w:rPr>
        <w:tab/>
      </w:r>
      <w:r w:rsidR="00C76394" w:rsidRPr="00152DC3">
        <w:rPr>
          <w:bCs/>
          <w:sz w:val="16"/>
          <w:szCs w:val="16"/>
        </w:rPr>
        <w:tab/>
      </w:r>
      <w:r w:rsidR="00C76394" w:rsidRPr="00152DC3">
        <w:rPr>
          <w:bCs/>
          <w:sz w:val="16"/>
          <w:szCs w:val="16"/>
        </w:rPr>
        <w:tab/>
      </w:r>
      <w:r w:rsidR="00CC00F9" w:rsidRPr="00152DC3">
        <w:rPr>
          <w:bCs/>
          <w:sz w:val="16"/>
          <w:szCs w:val="16"/>
        </w:rPr>
        <w:t>(ĐÃ KÝ)</w:t>
      </w:r>
    </w:p>
    <w:sectPr w:rsidR="00B71EB4" w:rsidRPr="00152DC3" w:rsidSect="00815AA6">
      <w:pgSz w:w="11907" w:h="16839" w:code="9"/>
      <w:pgMar w:top="180" w:right="1080" w:bottom="18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41DF"/>
    <w:multiLevelType w:val="hybridMultilevel"/>
    <w:tmpl w:val="83CA85D4"/>
    <w:lvl w:ilvl="0" w:tplc="1A964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E7F69"/>
    <w:multiLevelType w:val="hybridMultilevel"/>
    <w:tmpl w:val="71C02CB8"/>
    <w:lvl w:ilvl="0" w:tplc="1C8472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0308D0"/>
    <w:multiLevelType w:val="hybridMultilevel"/>
    <w:tmpl w:val="B6F205F4"/>
    <w:lvl w:ilvl="0" w:tplc="DDE88EE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144245"/>
    <w:multiLevelType w:val="hybridMultilevel"/>
    <w:tmpl w:val="727A3852"/>
    <w:lvl w:ilvl="0" w:tplc="F15E5BA6">
      <w:start w:val="79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BD293B"/>
    <w:multiLevelType w:val="hybridMultilevel"/>
    <w:tmpl w:val="5AAAC876"/>
    <w:lvl w:ilvl="0" w:tplc="27C4F8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4067C6"/>
    <w:multiLevelType w:val="hybridMultilevel"/>
    <w:tmpl w:val="D414A7DE"/>
    <w:lvl w:ilvl="0" w:tplc="98C07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FF5A55"/>
    <w:multiLevelType w:val="hybridMultilevel"/>
    <w:tmpl w:val="5FACAAD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8921F4"/>
    <w:multiLevelType w:val="multilevel"/>
    <w:tmpl w:val="9078D5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5B3C3F"/>
    <w:rsid w:val="000044D3"/>
    <w:rsid w:val="000202A8"/>
    <w:rsid w:val="00024959"/>
    <w:rsid w:val="0002609E"/>
    <w:rsid w:val="00047A30"/>
    <w:rsid w:val="00075251"/>
    <w:rsid w:val="00084B0F"/>
    <w:rsid w:val="0008553F"/>
    <w:rsid w:val="00096E6C"/>
    <w:rsid w:val="000B66B5"/>
    <w:rsid w:val="000D0456"/>
    <w:rsid w:val="000D2C75"/>
    <w:rsid w:val="000E2B41"/>
    <w:rsid w:val="000F372A"/>
    <w:rsid w:val="00120AEE"/>
    <w:rsid w:val="001428DF"/>
    <w:rsid w:val="00150AD3"/>
    <w:rsid w:val="00152DC3"/>
    <w:rsid w:val="00170A0B"/>
    <w:rsid w:val="001841A0"/>
    <w:rsid w:val="0018651C"/>
    <w:rsid w:val="001C2615"/>
    <w:rsid w:val="001D03D1"/>
    <w:rsid w:val="001D2DE7"/>
    <w:rsid w:val="001E025D"/>
    <w:rsid w:val="001E1766"/>
    <w:rsid w:val="001E1D47"/>
    <w:rsid w:val="001E3F54"/>
    <w:rsid w:val="001F2ADB"/>
    <w:rsid w:val="001F3CDC"/>
    <w:rsid w:val="002004A2"/>
    <w:rsid w:val="00225D77"/>
    <w:rsid w:val="00230380"/>
    <w:rsid w:val="00242EFC"/>
    <w:rsid w:val="0025029C"/>
    <w:rsid w:val="00257213"/>
    <w:rsid w:val="0026557E"/>
    <w:rsid w:val="002741E5"/>
    <w:rsid w:val="0028169B"/>
    <w:rsid w:val="002A03CF"/>
    <w:rsid w:val="002A4B8E"/>
    <w:rsid w:val="002D2ECD"/>
    <w:rsid w:val="002D2EFF"/>
    <w:rsid w:val="002D7FB7"/>
    <w:rsid w:val="00303F14"/>
    <w:rsid w:val="00320995"/>
    <w:rsid w:val="00331A98"/>
    <w:rsid w:val="00336E0A"/>
    <w:rsid w:val="00342E8E"/>
    <w:rsid w:val="003450B9"/>
    <w:rsid w:val="00350631"/>
    <w:rsid w:val="00353C70"/>
    <w:rsid w:val="00362306"/>
    <w:rsid w:val="0036612E"/>
    <w:rsid w:val="00382BCE"/>
    <w:rsid w:val="003A716B"/>
    <w:rsid w:val="003B3271"/>
    <w:rsid w:val="003C17ED"/>
    <w:rsid w:val="003E2E9E"/>
    <w:rsid w:val="003F358E"/>
    <w:rsid w:val="0040346E"/>
    <w:rsid w:val="00443B57"/>
    <w:rsid w:val="004549E1"/>
    <w:rsid w:val="00460A03"/>
    <w:rsid w:val="004626A8"/>
    <w:rsid w:val="0046354E"/>
    <w:rsid w:val="00463BEC"/>
    <w:rsid w:val="00475DB6"/>
    <w:rsid w:val="00477738"/>
    <w:rsid w:val="004903A1"/>
    <w:rsid w:val="00496F09"/>
    <w:rsid w:val="004A5CA8"/>
    <w:rsid w:val="004B1BC7"/>
    <w:rsid w:val="004C7FD4"/>
    <w:rsid w:val="004D5E79"/>
    <w:rsid w:val="004E3D67"/>
    <w:rsid w:val="00500DB7"/>
    <w:rsid w:val="00501910"/>
    <w:rsid w:val="00514083"/>
    <w:rsid w:val="00515625"/>
    <w:rsid w:val="005228CF"/>
    <w:rsid w:val="0052705E"/>
    <w:rsid w:val="00533828"/>
    <w:rsid w:val="005353F8"/>
    <w:rsid w:val="00563E64"/>
    <w:rsid w:val="005743F3"/>
    <w:rsid w:val="005754D1"/>
    <w:rsid w:val="00575B63"/>
    <w:rsid w:val="005762CC"/>
    <w:rsid w:val="00585BAE"/>
    <w:rsid w:val="005B3C3F"/>
    <w:rsid w:val="005D50B7"/>
    <w:rsid w:val="005E2D62"/>
    <w:rsid w:val="005E51F5"/>
    <w:rsid w:val="005F2562"/>
    <w:rsid w:val="005F5D1D"/>
    <w:rsid w:val="00605D74"/>
    <w:rsid w:val="00606A48"/>
    <w:rsid w:val="0063621B"/>
    <w:rsid w:val="00642F39"/>
    <w:rsid w:val="00655A35"/>
    <w:rsid w:val="00657440"/>
    <w:rsid w:val="006765C9"/>
    <w:rsid w:val="0068266F"/>
    <w:rsid w:val="006A63FD"/>
    <w:rsid w:val="006D0530"/>
    <w:rsid w:val="006D1F0B"/>
    <w:rsid w:val="006D7732"/>
    <w:rsid w:val="006F12D4"/>
    <w:rsid w:val="00734009"/>
    <w:rsid w:val="00747CEE"/>
    <w:rsid w:val="007521B8"/>
    <w:rsid w:val="00756A01"/>
    <w:rsid w:val="00761B8D"/>
    <w:rsid w:val="00777F38"/>
    <w:rsid w:val="007839FA"/>
    <w:rsid w:val="00796D12"/>
    <w:rsid w:val="007A18F5"/>
    <w:rsid w:val="007B693F"/>
    <w:rsid w:val="007C0124"/>
    <w:rsid w:val="007D0AA2"/>
    <w:rsid w:val="007D1A2C"/>
    <w:rsid w:val="007E64CF"/>
    <w:rsid w:val="00800B6A"/>
    <w:rsid w:val="0081278E"/>
    <w:rsid w:val="00815AA6"/>
    <w:rsid w:val="00826956"/>
    <w:rsid w:val="00836271"/>
    <w:rsid w:val="00863222"/>
    <w:rsid w:val="008708F4"/>
    <w:rsid w:val="0087204B"/>
    <w:rsid w:val="00876F2E"/>
    <w:rsid w:val="00884B24"/>
    <w:rsid w:val="00885CFA"/>
    <w:rsid w:val="00895C5A"/>
    <w:rsid w:val="008A3CA3"/>
    <w:rsid w:val="008C262E"/>
    <w:rsid w:val="008C34D1"/>
    <w:rsid w:val="008C5196"/>
    <w:rsid w:val="008D246C"/>
    <w:rsid w:val="008D71F2"/>
    <w:rsid w:val="008F5F5C"/>
    <w:rsid w:val="00916E88"/>
    <w:rsid w:val="00922CC1"/>
    <w:rsid w:val="00923D35"/>
    <w:rsid w:val="00927014"/>
    <w:rsid w:val="009620B4"/>
    <w:rsid w:val="009806EF"/>
    <w:rsid w:val="00992630"/>
    <w:rsid w:val="009E736E"/>
    <w:rsid w:val="009F3499"/>
    <w:rsid w:val="009F45A9"/>
    <w:rsid w:val="009F4AD8"/>
    <w:rsid w:val="00A22EC2"/>
    <w:rsid w:val="00A27627"/>
    <w:rsid w:val="00A27829"/>
    <w:rsid w:val="00A675A5"/>
    <w:rsid w:val="00A719E5"/>
    <w:rsid w:val="00A7212D"/>
    <w:rsid w:val="00A75105"/>
    <w:rsid w:val="00A85B99"/>
    <w:rsid w:val="00AA6DFB"/>
    <w:rsid w:val="00AB169C"/>
    <w:rsid w:val="00AB5003"/>
    <w:rsid w:val="00AD03E4"/>
    <w:rsid w:val="00AD796E"/>
    <w:rsid w:val="00AE6BD2"/>
    <w:rsid w:val="00AF1245"/>
    <w:rsid w:val="00B1147C"/>
    <w:rsid w:val="00B203F7"/>
    <w:rsid w:val="00B41E80"/>
    <w:rsid w:val="00B468A1"/>
    <w:rsid w:val="00B71EB4"/>
    <w:rsid w:val="00B71EFB"/>
    <w:rsid w:val="00B743C1"/>
    <w:rsid w:val="00B83971"/>
    <w:rsid w:val="00B93875"/>
    <w:rsid w:val="00BB3FCB"/>
    <w:rsid w:val="00BB6E78"/>
    <w:rsid w:val="00BD0836"/>
    <w:rsid w:val="00BD788C"/>
    <w:rsid w:val="00BE0FC3"/>
    <w:rsid w:val="00BF21D9"/>
    <w:rsid w:val="00C15B7E"/>
    <w:rsid w:val="00C16A02"/>
    <w:rsid w:val="00C253B3"/>
    <w:rsid w:val="00C307DF"/>
    <w:rsid w:val="00C32E57"/>
    <w:rsid w:val="00C33FC6"/>
    <w:rsid w:val="00C37C25"/>
    <w:rsid w:val="00C466B7"/>
    <w:rsid w:val="00C6425E"/>
    <w:rsid w:val="00C64621"/>
    <w:rsid w:val="00C72EF9"/>
    <w:rsid w:val="00C76394"/>
    <w:rsid w:val="00CB765F"/>
    <w:rsid w:val="00CC00F9"/>
    <w:rsid w:val="00CC1128"/>
    <w:rsid w:val="00CC12D7"/>
    <w:rsid w:val="00CD0E6A"/>
    <w:rsid w:val="00CD6566"/>
    <w:rsid w:val="00CF37B6"/>
    <w:rsid w:val="00D024E9"/>
    <w:rsid w:val="00D03AD4"/>
    <w:rsid w:val="00D22975"/>
    <w:rsid w:val="00D307FF"/>
    <w:rsid w:val="00D34872"/>
    <w:rsid w:val="00D37A9C"/>
    <w:rsid w:val="00D469FC"/>
    <w:rsid w:val="00D47767"/>
    <w:rsid w:val="00D50D1E"/>
    <w:rsid w:val="00D608F3"/>
    <w:rsid w:val="00D63D7B"/>
    <w:rsid w:val="00D961E1"/>
    <w:rsid w:val="00DA26F1"/>
    <w:rsid w:val="00DA548D"/>
    <w:rsid w:val="00DA7B05"/>
    <w:rsid w:val="00DB7845"/>
    <w:rsid w:val="00DC729D"/>
    <w:rsid w:val="00DD20ED"/>
    <w:rsid w:val="00DF3362"/>
    <w:rsid w:val="00E051BA"/>
    <w:rsid w:val="00E10689"/>
    <w:rsid w:val="00E16956"/>
    <w:rsid w:val="00E2168D"/>
    <w:rsid w:val="00E3727D"/>
    <w:rsid w:val="00E4569D"/>
    <w:rsid w:val="00E47A1C"/>
    <w:rsid w:val="00E51D4B"/>
    <w:rsid w:val="00E57FD2"/>
    <w:rsid w:val="00E8086E"/>
    <w:rsid w:val="00E81615"/>
    <w:rsid w:val="00E900EB"/>
    <w:rsid w:val="00EB60E5"/>
    <w:rsid w:val="00EE19A6"/>
    <w:rsid w:val="00EE2545"/>
    <w:rsid w:val="00EF2DD6"/>
    <w:rsid w:val="00EF76B0"/>
    <w:rsid w:val="00F02DA0"/>
    <w:rsid w:val="00F0418A"/>
    <w:rsid w:val="00F073C5"/>
    <w:rsid w:val="00F179E0"/>
    <w:rsid w:val="00F2093C"/>
    <w:rsid w:val="00F23942"/>
    <w:rsid w:val="00F250FB"/>
    <w:rsid w:val="00F7354F"/>
    <w:rsid w:val="00F74740"/>
    <w:rsid w:val="00F84B6D"/>
    <w:rsid w:val="00F8538A"/>
    <w:rsid w:val="00F96705"/>
    <w:rsid w:val="00FA2DC4"/>
    <w:rsid w:val="00FB1AC2"/>
    <w:rsid w:val="00FB2A61"/>
    <w:rsid w:val="00FD58A5"/>
    <w:rsid w:val="00FE1889"/>
    <w:rsid w:val="00FF1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C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FC6"/>
    <w:pPr>
      <w:ind w:left="720"/>
      <w:contextualSpacing/>
    </w:pPr>
  </w:style>
  <w:style w:type="table" w:styleId="TableGrid">
    <w:name w:val="Table Grid"/>
    <w:basedOn w:val="TableNormal"/>
    <w:uiPriority w:val="59"/>
    <w:rsid w:val="00DD2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2D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12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ll.jetpay.v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Thang Loi</dc:creator>
  <cp:lastModifiedBy>DHHUY</cp:lastModifiedBy>
  <cp:revision>3</cp:revision>
  <cp:lastPrinted>2020-08-31T02:32:00Z</cp:lastPrinted>
  <dcterms:created xsi:type="dcterms:W3CDTF">2022-09-19T08:03:00Z</dcterms:created>
  <dcterms:modified xsi:type="dcterms:W3CDTF">2022-09-19T08:04:00Z</dcterms:modified>
</cp:coreProperties>
</file>